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5" w:name="하반기-사업계획서-요약본-실습용-샘플"/>
    <w:p>
      <w:pPr>
        <w:pStyle w:val="Heading1"/>
      </w:pPr>
      <w:r>
        <w:t xml:space="preserve">2026 하반기 사업계획서 (요약본) — 실습용 샘플</w:t>
      </w:r>
    </w:p>
    <w:bookmarkStart w:id="20" w:name="개요"/>
    <w:p>
      <w:pPr>
        <w:pStyle w:val="Heading2"/>
      </w:pPr>
      <w:r>
        <w:t xml:space="preserve">1. 개요</w:t>
      </w:r>
    </w:p>
    <w:p>
      <w:pPr>
        <w:pStyle w:val="FirstParagraph"/>
      </w:pPr>
      <w:r>
        <w:t xml:space="preserve">주식회사 클로드워크는 2026년 하반기 ’스마트 근태 리포트’의 정식 출시와 무료 진단 리포트 기반의 리드 확보 체계를 구축한다.</w:t>
      </w:r>
    </w:p>
    <w:bookmarkEnd w:id="20"/>
    <w:bookmarkStart w:id="21" w:name="시장-환경"/>
    <w:p>
      <w:pPr>
        <w:pStyle w:val="Heading2"/>
      </w:pPr>
      <w:r>
        <w:t xml:space="preserve">2. 시장 환경</w:t>
      </w:r>
    </w:p>
    <w:p>
      <w:pPr>
        <w:pStyle w:val="FirstParagraph"/>
      </w:pPr>
      <w:r>
        <w:t xml:space="preserve">50인 이하 기업의 경량 SaaS 수요가 성장 중이며, 구매 결정권이 현업 팀장으로 이동하고 있다. 경쟁사 G의 노코드팩 출시로 결재선 자동화가 시장 표준 기능으로 자리 잡는 추세다.</w:t>
      </w:r>
    </w:p>
    <w:bookmarkEnd w:id="21"/>
    <w:bookmarkStart w:id="22" w:name="하반기-목표"/>
    <w:p>
      <w:pPr>
        <w:pStyle w:val="Heading2"/>
      </w:pPr>
      <w:r>
        <w:t xml:space="preserve">3. 하반기 목표</w:t>
      </w:r>
    </w:p>
    <w:p>
      <w:pPr>
        <w:pStyle w:val="FirstParagraph"/>
      </w:pPr>
      <w:r>
        <w:t xml:space="preserve">매출 6.0억 원(상반기 대비 +43%), 신규 고객 40곳, 베타 전환율 60% 이상.</w:t>
      </w:r>
    </w:p>
    <w:bookmarkEnd w:id="22"/>
    <w:bookmarkStart w:id="23" w:name="핵심-전략"/>
    <w:p>
      <w:pPr>
        <w:pStyle w:val="Heading2"/>
      </w:pPr>
      <w:r>
        <w:t xml:space="preserve">4. 핵심 전략</w:t>
      </w:r>
    </w:p>
    <w:p>
      <w:pPr>
        <w:pStyle w:val="FirstParagraph"/>
      </w:pPr>
      <w:r>
        <w:t xml:space="preserve">첫째, 7월 무료 진단 리포트 오픈으로 월 100건의 리드를 확보한다. 둘째, 결재선 자동화 템플릿을 업종별 6종으로 확장한다. 셋째, 재구매 고객 케어 콜 체계를 도입해 재구매율을 57%에서 70%로 회복한다.</w:t>
      </w:r>
    </w:p>
    <w:bookmarkEnd w:id="23"/>
    <w:bookmarkStart w:id="24" w:name="조직-및-예산"/>
    <w:p>
      <w:pPr>
        <w:pStyle w:val="Heading2"/>
      </w:pPr>
      <w:r>
        <w:t xml:space="preserve">5. 조직 및 예산</w:t>
      </w:r>
    </w:p>
    <w:p>
      <w:pPr>
        <w:pStyle w:val="FirstParagraph"/>
      </w:pPr>
      <w:r>
        <w:t xml:space="preserve">영업 1팀 증원 1명, 마케팅 예산 월 300만 원(광고 50만 원 포함). 상세 손익 계획은 별첨 참조.</w:t>
      </w:r>
    </w:p>
    <w:p>
      <w:pPr>
        <w:pStyle w:val="BodyText"/>
      </w:pPr>
      <w:r>
        <w:rPr>
          <w:iCs/>
          <w:i/>
        </w:rPr>
        <w:t xml:space="preserve">(본 문서는 도서 실습용 가상 샘플입니다.)</w:t>
      </w:r>
    </w:p>
    <w:bookmarkEnd w:id="24"/>
    <w:bookmarkEnd w:id="25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2026-07-13T13:50:15Z</dcterms:created>
  <dcterms:modified xsi:type="dcterms:W3CDTF">2026-07-13T13:50:15Z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